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7657" w14:textId="77777777" w:rsidR="00C140CA" w:rsidRDefault="00C140CA" w:rsidP="00C6153E">
      <w:pPr>
        <w:jc w:val="center"/>
        <w:rPr>
          <w:rFonts w:ascii="Arial" w:hAnsi="Arial" w:cs="Arial"/>
          <w:b/>
          <w:bCs/>
        </w:rPr>
      </w:pPr>
      <w:r w:rsidRPr="00C140CA">
        <w:rPr>
          <w:rFonts w:ascii="Arial" w:hAnsi="Arial" w:cs="Arial"/>
          <w:b/>
          <w:bCs/>
        </w:rPr>
        <w:t>CONVOCATORIA DE ESTIMULOS “LA FIESTA QUE NOS UNE”, PARA LA PARTICIPACIÓN Y PROMOCIÓN DE COMPARSAS, GRUPOS FOLCLÓRICOS, ACTORES FESTIVOS, CABILDOS, GRUPOS MUSICALES Y MEDIOS DE COMUNICACIÓN EN EL MARCO DE LAS FIESTAS DE INDEPENDENCIA DEL 11 DE NOVIEMBRE DE CARTAGENA DE INDIAS, 2024</w:t>
      </w:r>
    </w:p>
    <w:p w14:paraId="3CA7D440" w14:textId="1E06B4A9" w:rsidR="00C6153E" w:rsidRDefault="00C6153E" w:rsidP="00C6153E">
      <w:pPr>
        <w:jc w:val="center"/>
        <w:rPr>
          <w:rFonts w:ascii="Arial" w:hAnsi="Arial" w:cs="Arial"/>
          <w:b/>
          <w:bCs/>
        </w:rPr>
      </w:pPr>
      <w:r w:rsidRPr="000D2467">
        <w:rPr>
          <w:rFonts w:ascii="Arial" w:hAnsi="Arial" w:cs="Arial"/>
          <w:b/>
          <w:lang w:val="es-MX"/>
        </w:rPr>
        <w:t xml:space="preserve">FORMATO </w:t>
      </w:r>
      <w:r w:rsidRPr="000E3599">
        <w:rPr>
          <w:rFonts w:ascii="Arial" w:hAnsi="Arial" w:cs="Arial"/>
          <w:b/>
          <w:lang w:val="es-MX"/>
        </w:rPr>
        <w:t>PRESUPUESTO GENERAL</w:t>
      </w:r>
      <w:r>
        <w:rPr>
          <w:rFonts w:ascii="Arial" w:hAnsi="Arial" w:cs="Arial"/>
          <w:b/>
          <w:lang w:val="es-MX"/>
        </w:rPr>
        <w:t xml:space="preserve"> PARA </w:t>
      </w:r>
      <w:r w:rsidRPr="00D0163E">
        <w:rPr>
          <w:rFonts w:ascii="Arial" w:hAnsi="Arial" w:cs="Arial"/>
          <w:b/>
          <w:bCs/>
        </w:rPr>
        <w:t>CABILDOS Y</w:t>
      </w:r>
      <w:r>
        <w:rPr>
          <w:rFonts w:ascii="Arial" w:hAnsi="Arial" w:cs="Arial"/>
          <w:b/>
          <w:bCs/>
        </w:rPr>
        <w:t xml:space="preserve"> DESFILES TRADICIONALES</w:t>
      </w:r>
    </w:p>
    <w:tbl>
      <w:tblPr>
        <w:tblStyle w:val="Tablaconcuadrcula"/>
        <w:tblW w:w="1034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11"/>
        <w:gridCol w:w="4437"/>
      </w:tblGrid>
      <w:tr w:rsidR="00C6153E" w:rsidRPr="000D2467" w14:paraId="73641345" w14:textId="77777777" w:rsidTr="00C6153E">
        <w:trPr>
          <w:trHeight w:val="291"/>
        </w:trPr>
        <w:tc>
          <w:tcPr>
            <w:tcW w:w="5911" w:type="dxa"/>
            <w:vAlign w:val="center"/>
          </w:tcPr>
          <w:p w14:paraId="50274614" w14:textId="77777777" w:rsidR="00C6153E" w:rsidRPr="000D2467" w:rsidRDefault="00C6153E" w:rsidP="00945878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NOMBRE DEL PROPONENTE </w:t>
            </w:r>
            <w:r w:rsidRPr="00296072">
              <w:rPr>
                <w:rFonts w:ascii="Arial" w:hAnsi="Arial" w:cs="Arial"/>
                <w:sz w:val="18"/>
                <w:szCs w:val="18"/>
                <w:lang w:val="es-MX"/>
              </w:rPr>
              <w:t>(persona natural o jurídica)</w:t>
            </w:r>
          </w:p>
        </w:tc>
        <w:tc>
          <w:tcPr>
            <w:tcW w:w="4437" w:type="dxa"/>
          </w:tcPr>
          <w:p w14:paraId="0DB85365" w14:textId="77777777" w:rsidR="00C6153E" w:rsidRPr="000D2467" w:rsidRDefault="00C6153E" w:rsidP="00945878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C6153E" w:rsidRPr="000D2467" w14:paraId="304F1121" w14:textId="77777777" w:rsidTr="00C6153E">
        <w:trPr>
          <w:trHeight w:val="291"/>
        </w:trPr>
        <w:tc>
          <w:tcPr>
            <w:tcW w:w="5911" w:type="dxa"/>
            <w:vAlign w:val="center"/>
          </w:tcPr>
          <w:p w14:paraId="61442624" w14:textId="77777777" w:rsidR="00C6153E" w:rsidRPr="000D2467" w:rsidRDefault="00C6153E" w:rsidP="00945878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4437" w:type="dxa"/>
          </w:tcPr>
          <w:p w14:paraId="0E781876" w14:textId="77777777" w:rsidR="00C6153E" w:rsidRPr="000D2467" w:rsidRDefault="00C6153E" w:rsidP="00945878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C6153E" w:rsidRPr="000D2467" w14:paraId="552AF661" w14:textId="77777777" w:rsidTr="00C6153E">
        <w:trPr>
          <w:trHeight w:val="291"/>
        </w:trPr>
        <w:tc>
          <w:tcPr>
            <w:tcW w:w="5911" w:type="dxa"/>
            <w:vAlign w:val="center"/>
          </w:tcPr>
          <w:p w14:paraId="6450E38C" w14:textId="77777777" w:rsidR="00C6153E" w:rsidRPr="000D2467" w:rsidRDefault="00C6153E" w:rsidP="00945878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REPRESENTANTE LEGAL </w:t>
            </w:r>
            <w:r w:rsidRPr="00296072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4437" w:type="dxa"/>
          </w:tcPr>
          <w:p w14:paraId="0E36536B" w14:textId="77777777" w:rsidR="00C6153E" w:rsidRPr="000D2467" w:rsidRDefault="00C6153E" w:rsidP="00945878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C6153E" w:rsidRPr="000D2467" w14:paraId="55B3C7EA" w14:textId="77777777" w:rsidTr="00C6153E">
        <w:trPr>
          <w:trHeight w:val="291"/>
        </w:trPr>
        <w:tc>
          <w:tcPr>
            <w:tcW w:w="5911" w:type="dxa"/>
            <w:vAlign w:val="center"/>
          </w:tcPr>
          <w:p w14:paraId="6C3ABE27" w14:textId="77777777" w:rsidR="00C6153E" w:rsidRDefault="00C6153E" w:rsidP="00945878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A768DC">
              <w:rPr>
                <w:rFonts w:ascii="Arial" w:hAnsi="Arial" w:cs="Arial"/>
                <w:b/>
                <w:bCs/>
                <w:lang w:val="es-MX"/>
              </w:rPr>
              <w:t>CC REP</w:t>
            </w:r>
            <w:r>
              <w:rPr>
                <w:rFonts w:ascii="Arial" w:hAnsi="Arial" w:cs="Arial"/>
                <w:b/>
                <w:bCs/>
                <w:lang w:val="es-MX"/>
              </w:rPr>
              <w:t>.</w:t>
            </w:r>
            <w:r w:rsidRPr="00A768DC">
              <w:rPr>
                <w:rFonts w:ascii="Arial" w:hAnsi="Arial" w:cs="Arial"/>
                <w:b/>
                <w:bCs/>
                <w:lang w:val="es-MX"/>
              </w:rPr>
              <w:t xml:space="preserve"> LEGAL </w:t>
            </w:r>
            <w:r w:rsidRPr="00296072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4437" w:type="dxa"/>
          </w:tcPr>
          <w:p w14:paraId="249DD2FC" w14:textId="77777777" w:rsidR="00C6153E" w:rsidRPr="000D2467" w:rsidRDefault="00C6153E" w:rsidP="00945878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C6153E" w:rsidRPr="000D2467" w14:paraId="00DB8373" w14:textId="77777777" w:rsidTr="00C6153E">
        <w:trPr>
          <w:trHeight w:val="291"/>
        </w:trPr>
        <w:tc>
          <w:tcPr>
            <w:tcW w:w="5911" w:type="dxa"/>
            <w:vAlign w:val="center"/>
          </w:tcPr>
          <w:p w14:paraId="6D0948F3" w14:textId="77777777" w:rsidR="00C6153E" w:rsidRPr="000D2467" w:rsidRDefault="00C6153E" w:rsidP="00945878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CELULAR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DE CONTACTO</w:t>
            </w:r>
          </w:p>
        </w:tc>
        <w:tc>
          <w:tcPr>
            <w:tcW w:w="4437" w:type="dxa"/>
          </w:tcPr>
          <w:p w14:paraId="18409687" w14:textId="77777777" w:rsidR="00C6153E" w:rsidRPr="000D2467" w:rsidRDefault="00C6153E" w:rsidP="00945878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C6153E" w:rsidRPr="000D2467" w14:paraId="66152BBE" w14:textId="77777777" w:rsidTr="00C6153E">
        <w:trPr>
          <w:trHeight w:val="291"/>
        </w:trPr>
        <w:tc>
          <w:tcPr>
            <w:tcW w:w="5911" w:type="dxa"/>
            <w:vAlign w:val="center"/>
          </w:tcPr>
          <w:p w14:paraId="004E946B" w14:textId="77777777" w:rsidR="00C6153E" w:rsidRPr="000D2467" w:rsidRDefault="00C6153E" w:rsidP="00945878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4437" w:type="dxa"/>
          </w:tcPr>
          <w:p w14:paraId="61A084D8" w14:textId="77777777" w:rsidR="00C6153E" w:rsidRPr="000D2467" w:rsidRDefault="00C6153E" w:rsidP="00945878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71527473" w14:textId="77777777" w:rsidR="00C6153E" w:rsidRDefault="00C6153E" w:rsidP="00C6153E">
      <w:pPr>
        <w:jc w:val="center"/>
        <w:rPr>
          <w:rFonts w:ascii="Arial" w:hAnsi="Arial" w:cs="Arial"/>
          <w:b/>
          <w:lang w:val="es-MX"/>
        </w:rPr>
      </w:pPr>
    </w:p>
    <w:p w14:paraId="3A20F984" w14:textId="77777777" w:rsidR="00C6153E" w:rsidRDefault="00C6153E" w:rsidP="00C6153E">
      <w:pPr>
        <w:pStyle w:val="LO-normal1"/>
        <w:widowControl w:val="0"/>
        <w:rPr>
          <w:i/>
        </w:rPr>
      </w:pPr>
      <w:r w:rsidRPr="007C7D06">
        <w:rPr>
          <w:i/>
        </w:rPr>
        <w:t>Coloque los rubros de las actividades del proyecto para conocer los valores y aportes esperados. El presupuesto debe tener una relación razonable entre los rubros, cantidades y montos solicitados con los propósitos, las fases del proceso a ejecutar y la duración del proyecto</w:t>
      </w:r>
      <w:r w:rsidRPr="003E5416">
        <w:rPr>
          <w:i/>
        </w:rPr>
        <w:t>.</w:t>
      </w:r>
    </w:p>
    <w:p w14:paraId="4F98D8F0" w14:textId="77777777" w:rsidR="00C6153E" w:rsidRDefault="00C6153E" w:rsidP="00C6153E">
      <w:pPr>
        <w:jc w:val="center"/>
        <w:rPr>
          <w:rFonts w:ascii="Arial" w:hAnsi="Arial" w:cs="Arial"/>
          <w:b/>
          <w:lang w:val="es-MX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94"/>
        <w:gridCol w:w="1560"/>
        <w:gridCol w:w="1559"/>
        <w:gridCol w:w="1560"/>
        <w:gridCol w:w="1700"/>
      </w:tblGrid>
      <w:tr w:rsidR="00C6153E" w:rsidRPr="005C6261" w14:paraId="039CBDBE" w14:textId="77777777" w:rsidTr="00C6153E">
        <w:trPr>
          <w:trHeight w:val="420"/>
          <w:jc w:val="center"/>
        </w:trPr>
        <w:tc>
          <w:tcPr>
            <w:tcW w:w="4394" w:type="dxa"/>
            <w:shd w:val="clear" w:color="auto" w:fill="FFFFFF"/>
            <w:vAlign w:val="center"/>
          </w:tcPr>
          <w:p w14:paraId="6FFCC539" w14:textId="77777777" w:rsidR="00C6153E" w:rsidRPr="00EB271A" w:rsidRDefault="00C6153E" w:rsidP="00945878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B271A">
              <w:rPr>
                <w:rFonts w:eastAsia="Calibri"/>
                <w:b/>
                <w:sz w:val="21"/>
                <w:szCs w:val="21"/>
              </w:rPr>
              <w:t>Descripción de la actividad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2710AB" w14:textId="77777777" w:rsidR="00C6153E" w:rsidRPr="00EB271A" w:rsidRDefault="00C6153E" w:rsidP="00945878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B271A">
              <w:rPr>
                <w:rFonts w:eastAsia="Calibri"/>
                <w:b/>
                <w:sz w:val="21"/>
                <w:szCs w:val="21"/>
              </w:rPr>
              <w:t>Valor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B75ECB" w14:textId="77777777" w:rsidR="00C6153E" w:rsidRPr="00EB271A" w:rsidRDefault="00C6153E" w:rsidP="00945878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B271A">
              <w:rPr>
                <w:rFonts w:eastAsia="Calibri"/>
                <w:b/>
                <w:sz w:val="21"/>
                <w:szCs w:val="21"/>
              </w:rPr>
              <w:t>Recurso IPCC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5017" w14:textId="77777777" w:rsidR="00C6153E" w:rsidRPr="00EB271A" w:rsidRDefault="00C6153E" w:rsidP="00945878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B271A">
              <w:rPr>
                <w:rFonts w:eastAsia="Calibri"/>
                <w:b/>
                <w:sz w:val="21"/>
                <w:szCs w:val="21"/>
              </w:rPr>
              <w:t>Recurso propio</w:t>
            </w:r>
          </w:p>
          <w:p w14:paraId="5C593AA0" w14:textId="77777777" w:rsidR="00C6153E" w:rsidRPr="00EB271A" w:rsidRDefault="00C6153E" w:rsidP="00945878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r w:rsidRPr="00EB271A">
              <w:rPr>
                <w:rFonts w:eastAsia="Calibri"/>
                <w:b/>
                <w:i/>
                <w:sz w:val="21"/>
                <w:szCs w:val="21"/>
              </w:rPr>
              <w:t>(si aplica)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F5C6" w14:textId="77777777" w:rsidR="00C6153E" w:rsidRPr="00EB271A" w:rsidRDefault="00C6153E" w:rsidP="00945878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B271A">
              <w:rPr>
                <w:rFonts w:eastAsia="Calibri"/>
                <w:b/>
                <w:sz w:val="21"/>
                <w:szCs w:val="21"/>
              </w:rPr>
              <w:t>Otros recursos</w:t>
            </w:r>
          </w:p>
          <w:p w14:paraId="19238B1E" w14:textId="77777777" w:rsidR="00C6153E" w:rsidRPr="00EB271A" w:rsidRDefault="00C6153E" w:rsidP="00945878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r w:rsidRPr="00EB271A">
              <w:rPr>
                <w:rFonts w:eastAsia="Calibri"/>
                <w:b/>
                <w:i/>
                <w:sz w:val="21"/>
                <w:szCs w:val="21"/>
              </w:rPr>
              <w:t>(si aplica)</w:t>
            </w:r>
          </w:p>
        </w:tc>
      </w:tr>
      <w:tr w:rsidR="00C6153E" w:rsidRPr="005C6261" w14:paraId="517E341B" w14:textId="77777777" w:rsidTr="00C6153E">
        <w:trPr>
          <w:trHeight w:val="420"/>
          <w:jc w:val="center"/>
        </w:trPr>
        <w:tc>
          <w:tcPr>
            <w:tcW w:w="4394" w:type="dxa"/>
            <w:shd w:val="clear" w:color="auto" w:fill="FFFFFF"/>
          </w:tcPr>
          <w:p w14:paraId="2F27CC36" w14:textId="77777777" w:rsidR="00C6153E" w:rsidRPr="005A3959" w:rsidRDefault="00C6153E" w:rsidP="00945878">
            <w:pPr>
              <w:pStyle w:val="LO-normal1"/>
              <w:widowControl w:val="0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24D1F136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251F63EF" w14:textId="77777777" w:rsidR="00C6153E" w:rsidRPr="005C6261" w:rsidRDefault="00C6153E" w:rsidP="00945878">
            <w:pPr>
              <w:pStyle w:val="LO-normal1"/>
              <w:widowControl w:val="0"/>
              <w:tabs>
                <w:tab w:val="left" w:pos="540"/>
                <w:tab w:val="center" w:pos="1388"/>
              </w:tabs>
              <w:jc w:val="right"/>
              <w:rPr>
                <w:rFonts w:eastAsia="Calibri"/>
                <w:bCs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8DF5" w14:textId="77777777" w:rsidR="00C6153E" w:rsidRPr="005C6261" w:rsidRDefault="00C6153E" w:rsidP="00945878">
            <w:pPr>
              <w:pStyle w:val="LO-normal1"/>
              <w:widowControl w:val="0"/>
              <w:tabs>
                <w:tab w:val="left" w:pos="540"/>
                <w:tab w:val="center" w:pos="1388"/>
              </w:tabs>
              <w:jc w:val="right"/>
              <w:rPr>
                <w:rFonts w:eastAsia="Calibri"/>
                <w:bCs/>
              </w:rPr>
            </w:pP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CA71" w14:textId="77777777" w:rsidR="00C6153E" w:rsidRPr="005C6261" w:rsidRDefault="00C6153E" w:rsidP="00945878">
            <w:pPr>
              <w:pStyle w:val="LO-normal1"/>
              <w:widowControl w:val="0"/>
              <w:tabs>
                <w:tab w:val="left" w:pos="540"/>
                <w:tab w:val="center" w:pos="1388"/>
              </w:tabs>
              <w:jc w:val="right"/>
              <w:rPr>
                <w:rFonts w:eastAsia="Calibri"/>
                <w:bCs/>
              </w:rPr>
            </w:pPr>
          </w:p>
        </w:tc>
      </w:tr>
      <w:tr w:rsidR="00C6153E" w:rsidRPr="005C6261" w14:paraId="3F6ACB83" w14:textId="77777777" w:rsidTr="00C6153E">
        <w:trPr>
          <w:trHeight w:val="420"/>
          <w:jc w:val="center"/>
        </w:trPr>
        <w:tc>
          <w:tcPr>
            <w:tcW w:w="4394" w:type="dxa"/>
            <w:shd w:val="clear" w:color="auto" w:fill="FFFFFF"/>
          </w:tcPr>
          <w:p w14:paraId="71A1CE97" w14:textId="77777777" w:rsidR="00C6153E" w:rsidRPr="005A3959" w:rsidRDefault="00C6153E" w:rsidP="00945878">
            <w:pPr>
              <w:pStyle w:val="LO-normal1"/>
              <w:widowControl w:val="0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677F6E70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1EBCBAFF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893A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3F93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</w:tr>
      <w:tr w:rsidR="00C6153E" w:rsidRPr="005C6261" w14:paraId="225E01B1" w14:textId="77777777" w:rsidTr="00C6153E">
        <w:trPr>
          <w:trHeight w:val="420"/>
          <w:jc w:val="center"/>
        </w:trPr>
        <w:tc>
          <w:tcPr>
            <w:tcW w:w="4394" w:type="dxa"/>
            <w:shd w:val="clear" w:color="auto" w:fill="FFFFFF"/>
          </w:tcPr>
          <w:p w14:paraId="7F0E23A6" w14:textId="77777777" w:rsidR="00C6153E" w:rsidRPr="005A3959" w:rsidRDefault="00C6153E" w:rsidP="00945878">
            <w:pPr>
              <w:pStyle w:val="LO-normal1"/>
              <w:widowControl w:val="0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5C7A86F2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6397E4A1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D1D9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581B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</w:tr>
      <w:tr w:rsidR="00C6153E" w:rsidRPr="005C6261" w14:paraId="6A960D2D" w14:textId="77777777" w:rsidTr="00C6153E">
        <w:trPr>
          <w:trHeight w:val="420"/>
          <w:jc w:val="center"/>
        </w:trPr>
        <w:tc>
          <w:tcPr>
            <w:tcW w:w="4394" w:type="dxa"/>
            <w:shd w:val="clear" w:color="auto" w:fill="FFFFFF"/>
          </w:tcPr>
          <w:p w14:paraId="0B739CC6" w14:textId="77777777" w:rsidR="00C6153E" w:rsidRPr="005A3959" w:rsidRDefault="00C6153E" w:rsidP="00945878">
            <w:pPr>
              <w:pStyle w:val="LO-normal1"/>
              <w:widowControl w:val="0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6D52179E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0160F161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B5C8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A58D" w14:textId="77777777" w:rsidR="00C6153E" w:rsidRPr="005C6261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</w:tr>
      <w:tr w:rsidR="00C6153E" w:rsidRPr="005A3959" w14:paraId="12D3DCCE" w14:textId="77777777" w:rsidTr="00C6153E">
        <w:trPr>
          <w:trHeight w:val="420"/>
          <w:jc w:val="center"/>
        </w:trPr>
        <w:tc>
          <w:tcPr>
            <w:tcW w:w="4394" w:type="dxa"/>
            <w:shd w:val="clear" w:color="auto" w:fill="ED7D31" w:themeFill="accent2"/>
          </w:tcPr>
          <w:p w14:paraId="19847A66" w14:textId="77777777" w:rsidR="00C6153E" w:rsidRPr="005A3959" w:rsidRDefault="00C6153E" w:rsidP="00945878">
            <w:pPr>
              <w:pStyle w:val="LO-normal1"/>
              <w:widowControl w:val="0"/>
              <w:rPr>
                <w:rFonts w:eastAsia="Calibri"/>
                <w:b/>
                <w:bCs/>
              </w:rPr>
            </w:pPr>
            <w:r w:rsidRPr="005A3959">
              <w:rPr>
                <w:rFonts w:eastAsia="Calibri"/>
                <w:b/>
                <w:bCs/>
              </w:rPr>
              <w:t>Totales</w:t>
            </w:r>
          </w:p>
        </w:tc>
        <w:tc>
          <w:tcPr>
            <w:tcW w:w="1560" w:type="dxa"/>
            <w:shd w:val="clear" w:color="auto" w:fill="ED7D31" w:themeFill="accent2"/>
          </w:tcPr>
          <w:p w14:paraId="0A5868FC" w14:textId="77777777" w:rsidR="00C6153E" w:rsidRPr="005A3959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shd w:val="clear" w:color="auto" w:fill="ED7D31" w:themeFill="accent2"/>
          </w:tcPr>
          <w:p w14:paraId="7CC03B6C" w14:textId="77777777" w:rsidR="00C6153E" w:rsidRPr="005A3959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1560" w:type="dxa"/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A10E" w14:textId="77777777" w:rsidR="00C6153E" w:rsidRPr="005A3959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1700" w:type="dxa"/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9BFC" w14:textId="77777777" w:rsidR="00C6153E" w:rsidRPr="005A3959" w:rsidRDefault="00C6153E" w:rsidP="00945878">
            <w:pPr>
              <w:pStyle w:val="LO-normal1"/>
              <w:widowControl w:val="0"/>
              <w:jc w:val="right"/>
              <w:rPr>
                <w:rFonts w:eastAsia="Calibri"/>
                <w:b/>
                <w:bCs/>
              </w:rPr>
            </w:pPr>
          </w:p>
        </w:tc>
      </w:tr>
    </w:tbl>
    <w:p w14:paraId="4137462C" w14:textId="77777777" w:rsidR="00C6153E" w:rsidRDefault="00C6153E" w:rsidP="00C6153E">
      <w:pPr>
        <w:pStyle w:val="LO-normal1"/>
        <w:rPr>
          <w:rFonts w:eastAsia="Calibri"/>
          <w:i/>
          <w:iCs/>
          <w:sz w:val="18"/>
          <w:szCs w:val="18"/>
        </w:rPr>
      </w:pPr>
      <w:r w:rsidRPr="008E1766">
        <w:rPr>
          <w:rFonts w:eastAsia="Calibri"/>
          <w:i/>
          <w:iCs/>
          <w:sz w:val="18"/>
          <w:szCs w:val="18"/>
        </w:rPr>
        <w:t>* Adicione las filas que requiera hasta completar todas las actividades</w:t>
      </w:r>
    </w:p>
    <w:p w14:paraId="25F12BE4" w14:textId="77777777" w:rsidR="00C6153E" w:rsidRDefault="00C6153E" w:rsidP="00C6153E">
      <w:pPr>
        <w:pStyle w:val="LO-normal1"/>
        <w:rPr>
          <w:rFonts w:eastAsia="Calibri"/>
          <w:i/>
          <w:iCs/>
          <w:sz w:val="18"/>
          <w:szCs w:val="18"/>
        </w:rPr>
      </w:pPr>
    </w:p>
    <w:p w14:paraId="5D88BB5C" w14:textId="77777777" w:rsidR="00C6153E" w:rsidRPr="008E1766" w:rsidRDefault="00C6153E" w:rsidP="00C6153E">
      <w:pPr>
        <w:pStyle w:val="LO-normal1"/>
        <w:rPr>
          <w:rFonts w:eastAsia="Calibri"/>
          <w:i/>
          <w:iCs/>
          <w:sz w:val="18"/>
          <w:szCs w:val="18"/>
        </w:rPr>
      </w:pPr>
    </w:p>
    <w:p w14:paraId="0E11F7CB" w14:textId="79ABD2AF" w:rsidR="000A12CE" w:rsidRPr="00C6153E" w:rsidRDefault="000A12CE" w:rsidP="00C6153E"/>
    <w:sectPr w:rsidR="000A12CE" w:rsidRPr="00C6153E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0FE9B" w14:textId="77777777" w:rsidR="00940B86" w:rsidRDefault="00940B86" w:rsidP="00E15069">
      <w:pPr>
        <w:spacing w:after="0" w:line="240" w:lineRule="auto"/>
      </w:pPr>
      <w:r>
        <w:separator/>
      </w:r>
    </w:p>
  </w:endnote>
  <w:endnote w:type="continuationSeparator" w:id="0">
    <w:p w14:paraId="271059DC" w14:textId="77777777" w:rsidR="00940B86" w:rsidRDefault="00940B86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B21CD" w14:textId="77777777" w:rsidR="002562EF" w:rsidRPr="00F424D0" w:rsidRDefault="002562EF" w:rsidP="002562EF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424D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000000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67A8"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202B21CD" w14:textId="77777777" w:rsidR="002562EF" w:rsidRPr="00F424D0" w:rsidRDefault="002562EF" w:rsidP="002562EF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424D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000000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D67A8"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542D9" w14:textId="77777777" w:rsidR="00940B86" w:rsidRDefault="00940B86" w:rsidP="00E15069">
      <w:pPr>
        <w:spacing w:after="0" w:line="240" w:lineRule="auto"/>
      </w:pPr>
      <w:r>
        <w:separator/>
      </w:r>
    </w:p>
  </w:footnote>
  <w:footnote w:type="continuationSeparator" w:id="0">
    <w:p w14:paraId="47D489E4" w14:textId="77777777" w:rsidR="00940B86" w:rsidRDefault="00940B86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  <w:p w14:paraId="4BA45A69" w14:textId="40F28E4E" w:rsidR="00346F41" w:rsidRPr="00651134" w:rsidRDefault="00346F41" w:rsidP="00346F41">
    <w:pPr>
      <w:spacing w:after="0" w:line="240" w:lineRule="auto"/>
      <w:jc w:val="both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7710352">
    <w:abstractNumId w:val="2"/>
  </w:num>
  <w:num w:numId="2" w16cid:durableId="1320966168">
    <w:abstractNumId w:val="3"/>
  </w:num>
  <w:num w:numId="3" w16cid:durableId="1770856294">
    <w:abstractNumId w:val="0"/>
  </w:num>
  <w:num w:numId="4" w16cid:durableId="1237281560">
    <w:abstractNumId w:val="1"/>
  </w:num>
  <w:num w:numId="5" w16cid:durableId="146901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3701"/>
    <w:rsid w:val="00025569"/>
    <w:rsid w:val="00026792"/>
    <w:rsid w:val="00057028"/>
    <w:rsid w:val="0008748D"/>
    <w:rsid w:val="000A12CE"/>
    <w:rsid w:val="000A6955"/>
    <w:rsid w:val="000D1DDF"/>
    <w:rsid w:val="000D3EA2"/>
    <w:rsid w:val="000E4E90"/>
    <w:rsid w:val="00101C33"/>
    <w:rsid w:val="0011034D"/>
    <w:rsid w:val="00114815"/>
    <w:rsid w:val="00131857"/>
    <w:rsid w:val="0013262D"/>
    <w:rsid w:val="001349AA"/>
    <w:rsid w:val="00136805"/>
    <w:rsid w:val="00140DE1"/>
    <w:rsid w:val="00154355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7A68"/>
    <w:rsid w:val="0020083A"/>
    <w:rsid w:val="00201C96"/>
    <w:rsid w:val="00223D40"/>
    <w:rsid w:val="00254EDD"/>
    <w:rsid w:val="002562EF"/>
    <w:rsid w:val="002615B4"/>
    <w:rsid w:val="002617D9"/>
    <w:rsid w:val="002A22BA"/>
    <w:rsid w:val="002A54D0"/>
    <w:rsid w:val="002B589F"/>
    <w:rsid w:val="002C4808"/>
    <w:rsid w:val="002C60A0"/>
    <w:rsid w:val="002D0FFF"/>
    <w:rsid w:val="002D6AE8"/>
    <w:rsid w:val="002E2893"/>
    <w:rsid w:val="002E781C"/>
    <w:rsid w:val="002F09C8"/>
    <w:rsid w:val="00312F4F"/>
    <w:rsid w:val="00314EA9"/>
    <w:rsid w:val="00315E3A"/>
    <w:rsid w:val="00323117"/>
    <w:rsid w:val="0033729B"/>
    <w:rsid w:val="00340B86"/>
    <w:rsid w:val="00346313"/>
    <w:rsid w:val="00346F41"/>
    <w:rsid w:val="003551A9"/>
    <w:rsid w:val="003678A2"/>
    <w:rsid w:val="00385459"/>
    <w:rsid w:val="003B40BA"/>
    <w:rsid w:val="003C3682"/>
    <w:rsid w:val="003E3F81"/>
    <w:rsid w:val="003F5E44"/>
    <w:rsid w:val="003F7D7A"/>
    <w:rsid w:val="00415670"/>
    <w:rsid w:val="00430E3B"/>
    <w:rsid w:val="004363E1"/>
    <w:rsid w:val="00442D26"/>
    <w:rsid w:val="00447401"/>
    <w:rsid w:val="00461301"/>
    <w:rsid w:val="004653BE"/>
    <w:rsid w:val="004A4576"/>
    <w:rsid w:val="004A4847"/>
    <w:rsid w:val="004A71D0"/>
    <w:rsid w:val="004B6971"/>
    <w:rsid w:val="004C3589"/>
    <w:rsid w:val="004D7639"/>
    <w:rsid w:val="004E420A"/>
    <w:rsid w:val="004F5550"/>
    <w:rsid w:val="00503035"/>
    <w:rsid w:val="0050399D"/>
    <w:rsid w:val="005105ED"/>
    <w:rsid w:val="00512E06"/>
    <w:rsid w:val="00522579"/>
    <w:rsid w:val="005417B5"/>
    <w:rsid w:val="0055723D"/>
    <w:rsid w:val="00561A10"/>
    <w:rsid w:val="00562959"/>
    <w:rsid w:val="00565838"/>
    <w:rsid w:val="005722E0"/>
    <w:rsid w:val="00585003"/>
    <w:rsid w:val="005D75E1"/>
    <w:rsid w:val="005E1923"/>
    <w:rsid w:val="00634FA6"/>
    <w:rsid w:val="00651134"/>
    <w:rsid w:val="006724BD"/>
    <w:rsid w:val="006B29A7"/>
    <w:rsid w:val="006B4E93"/>
    <w:rsid w:val="006C1105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244D4"/>
    <w:rsid w:val="008339D3"/>
    <w:rsid w:val="008342F6"/>
    <w:rsid w:val="0087152C"/>
    <w:rsid w:val="00877D07"/>
    <w:rsid w:val="00884133"/>
    <w:rsid w:val="008B7E6C"/>
    <w:rsid w:val="008C15C7"/>
    <w:rsid w:val="008E7E62"/>
    <w:rsid w:val="00905AF1"/>
    <w:rsid w:val="00907A25"/>
    <w:rsid w:val="00940B86"/>
    <w:rsid w:val="0097333F"/>
    <w:rsid w:val="009A2C72"/>
    <w:rsid w:val="009A5083"/>
    <w:rsid w:val="009B553E"/>
    <w:rsid w:val="009D6A31"/>
    <w:rsid w:val="009E235B"/>
    <w:rsid w:val="009F55B9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D0CDA"/>
    <w:rsid w:val="00AD1F84"/>
    <w:rsid w:val="00AF53CF"/>
    <w:rsid w:val="00B4280C"/>
    <w:rsid w:val="00B43668"/>
    <w:rsid w:val="00B535FF"/>
    <w:rsid w:val="00B55C35"/>
    <w:rsid w:val="00B741E9"/>
    <w:rsid w:val="00B7515C"/>
    <w:rsid w:val="00B7703E"/>
    <w:rsid w:val="00B77DB5"/>
    <w:rsid w:val="00B97867"/>
    <w:rsid w:val="00BA6862"/>
    <w:rsid w:val="00BB1325"/>
    <w:rsid w:val="00BB4949"/>
    <w:rsid w:val="00BC2A98"/>
    <w:rsid w:val="00BF0ACA"/>
    <w:rsid w:val="00C04AB7"/>
    <w:rsid w:val="00C06E9B"/>
    <w:rsid w:val="00C140CA"/>
    <w:rsid w:val="00C30DC7"/>
    <w:rsid w:val="00C6153E"/>
    <w:rsid w:val="00C62610"/>
    <w:rsid w:val="00C62A15"/>
    <w:rsid w:val="00C66157"/>
    <w:rsid w:val="00C805D7"/>
    <w:rsid w:val="00C87A0E"/>
    <w:rsid w:val="00CC068C"/>
    <w:rsid w:val="00CC2DBF"/>
    <w:rsid w:val="00CD4A44"/>
    <w:rsid w:val="00CD5E45"/>
    <w:rsid w:val="00CF6266"/>
    <w:rsid w:val="00D314CA"/>
    <w:rsid w:val="00D36730"/>
    <w:rsid w:val="00D368AB"/>
    <w:rsid w:val="00D458F2"/>
    <w:rsid w:val="00D94497"/>
    <w:rsid w:val="00DA2F53"/>
    <w:rsid w:val="00DE3EEF"/>
    <w:rsid w:val="00E028CE"/>
    <w:rsid w:val="00E10CE9"/>
    <w:rsid w:val="00E13899"/>
    <w:rsid w:val="00E15069"/>
    <w:rsid w:val="00E322AE"/>
    <w:rsid w:val="00E46899"/>
    <w:rsid w:val="00E726E3"/>
    <w:rsid w:val="00E9386E"/>
    <w:rsid w:val="00EA27AF"/>
    <w:rsid w:val="00EA7CB3"/>
    <w:rsid w:val="00EB7C95"/>
    <w:rsid w:val="00EC2150"/>
    <w:rsid w:val="00EC5C76"/>
    <w:rsid w:val="00EC6FAF"/>
    <w:rsid w:val="00ED71C2"/>
    <w:rsid w:val="00EF0D1E"/>
    <w:rsid w:val="00F01828"/>
    <w:rsid w:val="00F05B4E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  <w:style w:type="paragraph" w:customStyle="1" w:styleId="LO-normal1">
    <w:name w:val="LO-normal1"/>
    <w:qFormat/>
    <w:rsid w:val="00C6153E"/>
    <w:pPr>
      <w:spacing w:after="0" w:line="276" w:lineRule="auto"/>
    </w:pPr>
    <w:rPr>
      <w:rFonts w:ascii="Arial" w:eastAsia="Arial" w:hAnsi="Arial" w:cs="Arial"/>
      <w:kern w:val="0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8</cp:revision>
  <cp:lastPrinted>2024-01-19T01:31:00Z</cp:lastPrinted>
  <dcterms:created xsi:type="dcterms:W3CDTF">2024-02-02T22:31:00Z</dcterms:created>
  <dcterms:modified xsi:type="dcterms:W3CDTF">2024-08-27T19:50:00Z</dcterms:modified>
</cp:coreProperties>
</file>